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00133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</w:t>
      </w:r>
      <w:r w:rsidR="00C704FD">
        <w:rPr>
          <w:rFonts w:ascii="Times New Roman" w:hAnsi="Times New Roman" w:cs="Times New Roman"/>
          <w:sz w:val="24"/>
          <w:szCs w:val="24"/>
        </w:rPr>
        <w:t>3</w:t>
      </w:r>
      <w:r w:rsidR="003E0794">
        <w:rPr>
          <w:rFonts w:ascii="Times New Roman" w:hAnsi="Times New Roman" w:cs="Times New Roman"/>
          <w:sz w:val="24"/>
          <w:szCs w:val="24"/>
        </w:rPr>
        <w:t>.2021</w:t>
      </w:r>
    </w:p>
    <w:p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………………2021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2021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6A57AF" w:rsidRPr="006A57AF">
        <w:t xml:space="preserve"> </w:t>
      </w:r>
      <w:r w:rsidR="006A57AF" w:rsidRP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1129 ze zm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zwaną dalej ustawą Prawo zamówień publicznych </w:t>
      </w:r>
    </w:p>
    <w:p w:rsidR="002922F7" w:rsidRDefault="001D4D3E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>owiatową</w:t>
      </w:r>
      <w:r w:rsidR="001C2ADB">
        <w:rPr>
          <w:rFonts w:ascii="Times New Roman" w:hAnsi="Times New Roman" w:cs="Times New Roman"/>
          <w:sz w:val="24"/>
          <w:szCs w:val="24"/>
        </w:rPr>
        <w:t>/Miejską</w:t>
      </w:r>
      <w:r w:rsidR="00CD521A">
        <w:rPr>
          <w:rFonts w:ascii="Times New Roman" w:hAnsi="Times New Roman" w:cs="Times New Roman"/>
          <w:sz w:val="24"/>
          <w:szCs w:val="24"/>
        </w:rPr>
        <w:t xml:space="preserve">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1C2ADB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>
        <w:rPr>
          <w:rFonts w:ascii="Times New Roman" w:hAnsi="Times New Roman" w:cs="Times New Roman"/>
          <w:sz w:val="24"/>
          <w:szCs w:val="24"/>
        </w:rPr>
        <w:t>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:rsidR="006540F1" w:rsidRPr="00BF5EDE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="006540F1"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rok produkcji </w:t>
      </w:r>
      <w:r w:rsidR="001C2ADB">
        <w:rPr>
          <w:rFonts w:ascii="Times New Roman" w:hAnsi="Times New Roman" w:cs="Times New Roman"/>
          <w:sz w:val="24"/>
          <w:szCs w:val="24"/>
        </w:rPr>
        <w:t>samochodu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>
        <w:rPr>
          <w:rFonts w:ascii="Times New Roman" w:hAnsi="Times New Roman" w:cs="Times New Roman"/>
          <w:sz w:val="24"/>
          <w:szCs w:val="24"/>
        </w:rPr>
        <w:t>…….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1C2ADB">
        <w:rPr>
          <w:rFonts w:ascii="Times New Roman" w:hAnsi="Times New Roman" w:cs="Times New Roman"/>
          <w:sz w:val="24"/>
          <w:szCs w:val="24"/>
        </w:rPr>
        <w:t>przedmiot umowy z </w:t>
      </w:r>
      <w:r w:rsidRPr="00001330">
        <w:rPr>
          <w:rFonts w:ascii="Times New Roman" w:hAnsi="Times New Roman" w:cs="Times New Roman"/>
          <w:sz w:val="24"/>
          <w:szCs w:val="24"/>
        </w:rPr>
        <w:t>pełnym zbiornikiem paliwa i płynów eksploatacyjnych.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>
        <w:rPr>
          <w:rFonts w:ascii="Times New Roman" w:hAnsi="Times New Roman" w:cs="Times New Roman"/>
          <w:sz w:val="24"/>
          <w:szCs w:val="24"/>
        </w:rPr>
        <w:t>0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6F1B2D">
        <w:rPr>
          <w:rFonts w:ascii="Times New Roman" w:hAnsi="Times New Roman" w:cs="Times New Roman"/>
          <w:sz w:val="24"/>
          <w:szCs w:val="24"/>
        </w:rPr>
        <w:t xml:space="preserve"> </w:t>
      </w:r>
      <w:r w:rsidR="001C2ADB">
        <w:rPr>
          <w:rFonts w:ascii="Times New Roman" w:hAnsi="Times New Roman" w:cs="Times New Roman"/>
          <w:sz w:val="24"/>
          <w:szCs w:val="24"/>
        </w:rPr>
        <w:t>…..</w:t>
      </w:r>
      <w:r w:rsidR="0014383C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001330">
        <w:rPr>
          <w:rFonts w:ascii="Times New Roman" w:hAnsi="Times New Roman" w:cs="Times New Roman"/>
          <w:sz w:val="24"/>
          <w:szCs w:val="24"/>
        </w:rPr>
        <w:t>enie odbędzie się w</w:t>
      </w:r>
      <w:r w:rsidR="00C80005">
        <w:rPr>
          <w:rFonts w:ascii="Times New Roman" w:hAnsi="Times New Roman" w:cs="Times New Roman"/>
          <w:sz w:val="24"/>
          <w:szCs w:val="24"/>
        </w:rPr>
        <w:t> </w:t>
      </w:r>
      <w:r w:rsidR="00E86E49" w:rsidRPr="00001330">
        <w:rPr>
          <w:rFonts w:ascii="Times New Roman" w:hAnsi="Times New Roman" w:cs="Times New Roman"/>
          <w:sz w:val="24"/>
          <w:szCs w:val="24"/>
        </w:rPr>
        <w:t>terminie, o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>
        <w:rPr>
          <w:rFonts w:ascii="Times New Roman" w:hAnsi="Times New Roman" w:cs="Times New Roman"/>
          <w:sz w:val="24"/>
          <w:szCs w:val="24"/>
        </w:rPr>
        <w:t xml:space="preserve">- </w:t>
      </w:r>
      <w:r w:rsidRPr="00001330">
        <w:rPr>
          <w:rFonts w:ascii="Times New Roman" w:hAnsi="Times New Roman" w:cs="Times New Roman"/>
          <w:sz w:val="24"/>
          <w:szCs w:val="24"/>
        </w:rPr>
        <w:t>bez zastrzeżeń.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w ilości od 2 do 4</w:t>
      </w:r>
      <w:r w:rsidRPr="00001330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="00C56DB6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4C779A" w:rsidRPr="00E31B51" w:rsidRDefault="004C779A" w:rsidP="004C779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1B51">
        <w:rPr>
          <w:rFonts w:ascii="Times New Roman" w:hAnsi="Times New Roman" w:cs="Times New Roman"/>
          <w:sz w:val="24"/>
          <w:szCs w:val="24"/>
        </w:rPr>
        <w:t>W przypadku stwierdzenia podczas odbioru techniczno-jakościowego przedmiotu umowy usterek, WYKONAWCA zobowiązuje się do ich niezwłocznego usunięcia (tj. w tym samym dniu). W przypadku, gdy charakter usterek nie pozwala na niezwłoczne ich usunięcie, odbiór techniczno-jakościowy zostanie przerwany. W takim przypadku WYKONAWCA zobowiązany jest do usunięcia usterek w terminie określonym w protokole, zawierającym zestawienie usterek, lecz nie dłuższym niż 10 dni roboczych. Protokół o stwierdzonych usterkach zostanie sporządzony w 2 egzemplarzach, po jednym egzemplarzu dla ZAMAWIAJĄCEGO i WYKONAWCY oraz zostanie podpisany przez przedstawicieli tych stron. Termin kolejnego odbioru przedmiotu umowy, określony w protokole nie stanowi zmiany terminy wykonania umowy, o którym mowa w § 5 ust. 1 umowy.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</w:t>
      </w:r>
      <w:r w:rsidR="006F1B2D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wykazu wyrobów służących zapewnieniu bezpieczeństwa publicznego </w:t>
      </w:r>
      <w:r>
        <w:rPr>
          <w:rFonts w:ascii="Times New Roman" w:hAnsi="Times New Roman" w:cs="Times New Roman"/>
          <w:sz w:val="24"/>
          <w:szCs w:val="24"/>
        </w:rPr>
        <w:lastRenderedPageBreak/>
        <w:t>lub ochronie zdrowia i życia oraz mienia, a także zasad wydawania dopuszczenia tych wyrobów do użytkowania (Dz. U. Nr 143, poz.1002 z późn. zm.) w wersji elektronicznej,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8A1310">
        <w:rPr>
          <w:rFonts w:ascii="Times New Roman" w:hAnsi="Times New Roman" w:cs="Times New Roman"/>
          <w:sz w:val="24"/>
          <w:szCs w:val="24"/>
        </w:rPr>
        <w:t>u umowy jako samochód uprzywilejowany</w:t>
      </w:r>
      <w:r w:rsidR="004F037D">
        <w:rPr>
          <w:rFonts w:ascii="Times New Roman" w:hAnsi="Times New Roman" w:cs="Times New Roman"/>
          <w:sz w:val="24"/>
          <w:szCs w:val="24"/>
        </w:rPr>
        <w:t>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późn.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późn.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WYKONAWCA będąc zobowiązany do zapłaty kary umownej na podstawie umowy, </w:t>
      </w:r>
      <w:r w:rsidRPr="00276BC6">
        <w:rPr>
          <w:rFonts w:ascii="Times New Roman" w:hAnsi="Times New Roman" w:cs="Times New Roman"/>
          <w:sz w:val="24"/>
          <w:szCs w:val="24"/>
        </w:rPr>
        <w:lastRenderedPageBreak/>
        <w:t>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>W przypadku niewydania 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>
        <w:rPr>
          <w:rFonts w:ascii="Times New Roman" w:hAnsi="Times New Roman" w:cs="Times New Roman"/>
          <w:sz w:val="24"/>
          <w:szCs w:val="24"/>
        </w:rPr>
        <w:t>ryzowany serwis WYKONAWCY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gwarantuje dostawę części zamiennych do oferowanego p</w:t>
      </w:r>
      <w:r w:rsidR="0084031A">
        <w:rPr>
          <w:rFonts w:ascii="Times New Roman" w:hAnsi="Times New Roman" w:cs="Times New Roman"/>
          <w:sz w:val="24"/>
          <w:szCs w:val="24"/>
        </w:rPr>
        <w:t>rzedmiotu umowy przez minimum 10</w:t>
      </w:r>
      <w:r w:rsidRPr="00001330">
        <w:rPr>
          <w:rFonts w:ascii="Times New Roman" w:hAnsi="Times New Roman" w:cs="Times New Roman"/>
          <w:sz w:val="24"/>
          <w:szCs w:val="24"/>
        </w:rPr>
        <w:t xml:space="preserve"> lat od daty zakończenia produkcji.</w:t>
      </w:r>
    </w:p>
    <w:p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późn. zm.).</w:t>
      </w:r>
    </w:p>
    <w:p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6540F1" w:rsidRPr="00001330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F4" w:rsidRDefault="000935F4" w:rsidP="00B22C20">
      <w:pPr>
        <w:spacing w:after="0" w:line="240" w:lineRule="auto"/>
      </w:pPr>
      <w:r>
        <w:separator/>
      </w:r>
    </w:p>
  </w:endnote>
  <w:endnote w:type="continuationSeparator" w:id="0">
    <w:p w:rsidR="000935F4" w:rsidRDefault="000935F4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3311"/>
      <w:docPartObj>
        <w:docPartGallery w:val="Page Numbers (Bottom of Page)"/>
        <w:docPartUnique/>
      </w:docPartObj>
    </w:sdtPr>
    <w:sdtEndPr/>
    <w:sdtContent>
      <w:p w:rsidR="00B22C20" w:rsidRDefault="005300A2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E31B51">
          <w:rPr>
            <w:noProof/>
          </w:rPr>
          <w:t>4</w:t>
        </w:r>
        <w:r>
          <w:fldChar w:fldCharType="end"/>
        </w:r>
      </w:p>
    </w:sdtContent>
  </w:sdt>
  <w:p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F4" w:rsidRDefault="000935F4" w:rsidP="00B22C20">
      <w:pPr>
        <w:spacing w:after="0" w:line="240" w:lineRule="auto"/>
      </w:pPr>
      <w:r>
        <w:separator/>
      </w:r>
    </w:p>
  </w:footnote>
  <w:footnote w:type="continuationSeparator" w:id="0">
    <w:p w:rsidR="000935F4" w:rsidRDefault="000935F4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1C7"/>
    <w:rsid w:val="00001330"/>
    <w:rsid w:val="00031BAC"/>
    <w:rsid w:val="000467C9"/>
    <w:rsid w:val="00063531"/>
    <w:rsid w:val="000935F4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47E6E"/>
    <w:rsid w:val="00372DB5"/>
    <w:rsid w:val="00373020"/>
    <w:rsid w:val="003A2F4D"/>
    <w:rsid w:val="003B40D9"/>
    <w:rsid w:val="003D20B8"/>
    <w:rsid w:val="003D21C7"/>
    <w:rsid w:val="003D45AD"/>
    <w:rsid w:val="003E0794"/>
    <w:rsid w:val="003E7218"/>
    <w:rsid w:val="00404E06"/>
    <w:rsid w:val="00416033"/>
    <w:rsid w:val="0042489B"/>
    <w:rsid w:val="004A685E"/>
    <w:rsid w:val="004B214A"/>
    <w:rsid w:val="004C779A"/>
    <w:rsid w:val="004F037D"/>
    <w:rsid w:val="004F3182"/>
    <w:rsid w:val="004F7E13"/>
    <w:rsid w:val="005300A2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C3371"/>
    <w:rsid w:val="006E7BE8"/>
    <w:rsid w:val="006F1B2D"/>
    <w:rsid w:val="006F228D"/>
    <w:rsid w:val="007334AE"/>
    <w:rsid w:val="00756014"/>
    <w:rsid w:val="00771AC3"/>
    <w:rsid w:val="0079708D"/>
    <w:rsid w:val="00830C41"/>
    <w:rsid w:val="0084031A"/>
    <w:rsid w:val="00844942"/>
    <w:rsid w:val="0086732D"/>
    <w:rsid w:val="008A1310"/>
    <w:rsid w:val="008B3426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50701"/>
    <w:rsid w:val="00B76550"/>
    <w:rsid w:val="00BE601D"/>
    <w:rsid w:val="00BF5EDE"/>
    <w:rsid w:val="00C00C8C"/>
    <w:rsid w:val="00C061F7"/>
    <w:rsid w:val="00C10513"/>
    <w:rsid w:val="00C10C48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50BDD"/>
    <w:rsid w:val="00D604B5"/>
    <w:rsid w:val="00D616BE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1B51"/>
    <w:rsid w:val="00E37656"/>
    <w:rsid w:val="00E47CF9"/>
    <w:rsid w:val="00E74C36"/>
    <w:rsid w:val="00E86E49"/>
    <w:rsid w:val="00E93052"/>
    <w:rsid w:val="00EA6D87"/>
    <w:rsid w:val="00EB6659"/>
    <w:rsid w:val="00F00763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92A8D-9755-4F55-8111-9A10DAEC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25A5-C1F1-43B5-9DE0-CD489CE8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3542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32</cp:revision>
  <dcterms:created xsi:type="dcterms:W3CDTF">2021-05-24T08:48:00Z</dcterms:created>
  <dcterms:modified xsi:type="dcterms:W3CDTF">2021-08-13T10:00:00Z</dcterms:modified>
</cp:coreProperties>
</file>